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B2" w:rsidRPr="00360FB2" w:rsidRDefault="00360FB2" w:rsidP="00360FB2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cs-CZ"/>
        </w:rPr>
        <w:t>Montáž sádrových obkladů STEGU</w:t>
      </w:r>
    </w:p>
    <w:p w:rsidR="00360FB2" w:rsidRPr="00360FB2" w:rsidRDefault="00360FB2" w:rsidP="00360FB2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Všeobecné informace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ooltip="Sádrové obklady STEGU" w:history="1">
        <w:r w:rsidRPr="00360FB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Sádrové obklady</w:t>
        </w:r>
      </w:hyperlink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 jsou vyrobeny na bázi syntetické sádry pro vnitřní použití v interiéru. Před zahájením prací je nutné důkladně změřit prostory, spočítat plochu obkladu a zakoupit o 10% více veškerého obkladového materiálu včetně stavební chemie. V případě, že obkládáte i vnější rohy je potřeba koupit o 5% více rohových obkladů. Rozdílí v rozměrech a barvách vyplývají z ruční povrchové úpravy a přidávají fasádě přírodní vzhled.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Montáž obkladů se provádí s použití </w:t>
      </w:r>
      <w:hyperlink r:id="rId6" w:tooltip="Stavební chemie STEGU" w:history="1">
        <w:r w:rsidRPr="00360FB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stavební chemie</w:t>
        </w:r>
      </w:hyperlink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 od firmy STEGU, která zaručí dokonalý výsledek. Montáž obkladů „na styk“ odstraňuje používání spárovacích malt, díky čemu jsou snižovány náklady a čas na provedení kamenné stěny. Obklady je třeba před pokládkou zkontrolovat. Doporučujeme jednorázový nákup obkladů z jedné výrobní šarže, abyste zabránili větším rozdílům v odstínech. Výrobce neuznává reklamace rozdílů v barevných odstínech u materiálů zakoupených později.</w:t>
      </w:r>
    </w:p>
    <w:p w:rsidR="00360FB2" w:rsidRPr="00360FB2" w:rsidRDefault="00360FB2" w:rsidP="00360FB2">
      <w:pPr>
        <w:shd w:val="clear" w:color="auto" w:fill="FFFFFF"/>
        <w:spacing w:before="408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Montážní pokyny</w:t>
      </w:r>
    </w:p>
    <w:p w:rsidR="00360FB2" w:rsidRPr="00360FB2" w:rsidRDefault="00360FB2" w:rsidP="00360FB2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Podklad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podklady musí být před lepením správně vysušeny, mít vhodnou nosnost, stálou a stejnorodou strukturu, být rovné, čisté, suché a očistěné od prachu, mastnost, maziv, proti-adhezních prostředků, zbytků barev, starých nátěrů apod. Podklad musí být stabilní a </w:t>
      </w:r>
      <w:r w:rsidRPr="00360F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schopný unést zatížení obklady</w:t>
      </w: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. Při použiti správného lepidla firmy STEGU lze obkládat stěny z betonu, pórobetonu, sádrokartonu, cihly, tvárnic, tvarovek typu „</w:t>
      </w:r>
      <w:proofErr w:type="spellStart"/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Ytong</w:t>
      </w:r>
      <w:proofErr w:type="spellEnd"/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“ apod. Povrchy s větší nasákavostí je třeba ošetřit penetračním přípravkem </w:t>
      </w:r>
      <w:hyperlink r:id="rId7" w:tooltip="Penetrace na zvýšení přilnavosti" w:history="1">
        <w:r w:rsidRPr="00360FB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GRUNT</w:t>
        </w:r>
      </w:hyperlink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 firmy STEGU, který zvýší přilnavost lepidla k podkladu. Nepevné povrchy s nevhodnou přilnavostí je nutné odstranit. </w:t>
      </w:r>
      <w:r w:rsidRPr="00360F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Nedoporučuje se</w:t>
      </w: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 lepení obkladů na emulzní barvy, akrylové omítky, sádrové stěrky a staré nátěry barev. Zateplené zdivo si vyžaduje doplňkové zesílení (podle výpočtu projektanta), kdy podklad musí být stabilní a přenášet zátěž obkladů.</w:t>
      </w:r>
    </w:p>
    <w:p w:rsidR="00360FB2" w:rsidRPr="00360FB2" w:rsidRDefault="00360FB2" w:rsidP="00360FB2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Montáž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Obklady vybírejte z několika krabic zároveň pro rovnoměrné rozložení odstínů. Okolní teplota během lepeni a 48 hodin po jeho ukončeni nesmí být nižší než 5°C a vyšší než 25°C. Neobkládejte za příliš silného větru, deště a přímém slunečním světle.</w:t>
      </w:r>
    </w:p>
    <w:p w:rsidR="00360FB2" w:rsidRPr="00360FB2" w:rsidRDefault="00360FB2" w:rsidP="00360FB2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Lepení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obkládáme i vnější rohy stěny, začínáme lepením rohových obkladů a na ně navazujeme obklady.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Obklady je potřeba lepit pomocí lepidel firmy STEGU: </w:t>
      </w:r>
      <w:hyperlink r:id="rId8" w:tooltip="Lepidlo na sádrové obklady" w:history="1">
        <w:r w:rsidRPr="00360FB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GIPSOLEP</w:t>
        </w:r>
      </w:hyperlink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 nebo </w:t>
      </w:r>
      <w:hyperlink r:id="rId9" w:tooltip="Univerzální lepidlo" w:history="1">
        <w:r w:rsidRPr="00360FB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ELASTIK</w:t>
        </w:r>
      </w:hyperlink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zaručují trvanlivý spoj. Použití jiných lepidel je na vlastní odpovědnost zákazníka. Před zahájením lepení zvolte pomocí vodováhy rovinu a připevněte pomocnou opěrnou lať, na kterou pokládejte první řadu obkladů. Pokládka obkladů začíná vždy odspodu nahoru.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Před lepením odstraňte veškeré nečistoty a nepřesnosti ze zadní strany obkladu. Lepidlo nanášejte na obklad (vodorovně) a na stěnu (svisle) pomocí zubového ocelového hladítka o velikosti zubů 8×8×8 mm nebo 10×10×10 mm, poté obklad rovnoměrně přitlačte. Nadměrné množství lepidla odstraňte špachtlí.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V jednom pracovním kroku osazujeme maximálně 5 vrstev tvarovek nad sebou, potom je nutná minimálně 12 hodinová technologická přestávka, která zaručí, že se osazené tvarovky dokonale přilnou a celá konstrukce se vlastní vahou nezbortí. U obkladů STEGU je nutno případný vytlačený lepící tmel ve spárách a na tvarovkách dokonale odstranit pomocí čisté vody. 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pokládáte více jak 5 vrstev obkladu je možno pokračovat v práci po cca 12 hodinách technologické přestávky rovněž s maximálním množstvím vrstev 5, kdy musí opět následovat technologická přestávka. Opěrná lať, pod zakládací vrstvou tvarovek, se může odstranit nejdříve po 3 hodinách od osazení zakládací vrstvy.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pokládce obkladů dbáme na to, aby obkládaná plocha nebyla vystavena přímému působení prudkého slunečního záření a vysušujícímu větru.</w:t>
      </w:r>
    </w:p>
    <w:p w:rsidR="00360FB2" w:rsidRPr="00360FB2" w:rsidRDefault="00360FB2" w:rsidP="00360FB2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Dilatační spáry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Obklad je nutné podle potřeby rozdělit dilatačními spárami (doporučená maximální velikost jednotlivých celků je 4×4 m). Rovněž je nutné dodržovat dilatační objektové spáry. Poloha dilatačních spár musí být přesně speciﬁkována v projektové dokumentaci.</w:t>
      </w:r>
    </w:p>
    <w:p w:rsidR="00360FB2" w:rsidRPr="00360FB2" w:rsidRDefault="00360FB2" w:rsidP="00360FB2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Řezání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Obklady řežte pomocí brusky s diamantovým kotoučem na kameny (na sucho) či pilou na železo.</w:t>
      </w:r>
    </w:p>
    <w:p w:rsidR="00360FB2" w:rsidRPr="00360FB2" w:rsidRDefault="00360FB2" w:rsidP="00360FB2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Schéma pokládky obkladů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Nejlepší efekt celistvosti kamenného obkladu se dosáhne tím, že se řeže a překládá v 1/3 jeho délky.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6E40615" wp14:editId="44CA13EB">
            <wp:extent cx="4566398" cy="1552575"/>
            <wp:effectExtent l="0" t="0" r="5715" b="0"/>
            <wp:docPr id="1" name="Obrázek 1" descr="Schéma pokládky kamenných obkladů STEG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éma pokládky kamenných obkladů STEGU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579" cy="156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FB2" w:rsidRDefault="00360FB2" w:rsidP="00360FB2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60FB2" w:rsidRDefault="00360FB2" w:rsidP="00360FB2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60FB2" w:rsidRPr="00360FB2" w:rsidRDefault="00360FB2" w:rsidP="00360FB2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Impregnace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Po ukončení prací je nutné povrch ošetřit prostředkem </w:t>
      </w:r>
      <w:hyperlink r:id="rId11" w:tooltip="Impregnace proti nečistotám" w:history="1">
        <w:r w:rsidRPr="00360FB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Impregnace kamenných obkladů</w:t>
        </w:r>
      </w:hyperlink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 STEGU, která umožňuje udržet obklady v čistotě. Ošetření proveďte nejlépe 14 dní po ukončení prací.</w:t>
      </w:r>
    </w:p>
    <w:p w:rsidR="00360FB2" w:rsidRPr="00360FB2" w:rsidRDefault="00360FB2" w:rsidP="00360FB2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cs-CZ"/>
        </w:rPr>
        <w:t>Upozornění</w:t>
      </w:r>
    </w:p>
    <w:p w:rsid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cs-CZ"/>
        </w:rPr>
        <w:t>Firma Kamenné obklady ŘEPA nenese odpovědnost za nesprávnou montáž obkladu na stěnu. Reklamace rozměrů a barevností obkladů po provedení montáže nebudou uznány.</w:t>
      </w:r>
    </w:p>
    <w:p w:rsidR="00360FB2" w:rsidRPr="00360FB2" w:rsidRDefault="00360FB2" w:rsidP="00360FB2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</w:p>
    <w:p w:rsidR="00360FB2" w:rsidRPr="00360FB2" w:rsidRDefault="00360FB2" w:rsidP="00360FB2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Nástroje a materiály potřebné k montáži sádrových obkladů</w:t>
      </w:r>
    </w:p>
    <w:p w:rsidR="00360FB2" w:rsidRPr="00360FB2" w:rsidRDefault="00360FB2" w:rsidP="00360FB2">
      <w:pPr>
        <w:shd w:val="clear" w:color="auto" w:fill="FFFFFF"/>
        <w:spacing w:before="408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Příprava podkladu</w:t>
      </w:r>
    </w:p>
    <w:p w:rsidR="00360FB2" w:rsidRPr="00360FB2" w:rsidRDefault="00360FB2" w:rsidP="00360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penetrace STEGU </w:t>
      </w:r>
      <w:hyperlink r:id="rId12" w:tooltip="GRUNT" w:history="1">
        <w:r w:rsidRPr="00360FB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GRUNT</w:t>
        </w:r>
      </w:hyperlink>
    </w:p>
    <w:p w:rsidR="00360FB2" w:rsidRPr="00360FB2" w:rsidRDefault="00360FB2" w:rsidP="00360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ochranné rukavice</w:t>
      </w:r>
    </w:p>
    <w:p w:rsidR="00360FB2" w:rsidRPr="00360FB2" w:rsidRDefault="00360FB2" w:rsidP="00360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papír na zakrytí podlahy či </w:t>
      </w:r>
    </w:p>
    <w:p w:rsidR="00360FB2" w:rsidRPr="00360FB2" w:rsidRDefault="00360FB2" w:rsidP="00360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ulamovací</w:t>
      </w:r>
      <w:proofErr w:type="spellEnd"/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nůž</w:t>
      </w:r>
    </w:p>
    <w:p w:rsidR="00360FB2" w:rsidRPr="00360FB2" w:rsidRDefault="00360FB2" w:rsidP="00360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malířská štětka na nanášení penetrace</w:t>
      </w:r>
    </w:p>
    <w:p w:rsidR="00360FB2" w:rsidRPr="00360FB2" w:rsidRDefault="00360FB2" w:rsidP="00360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kbelík</w:t>
      </w:r>
    </w:p>
    <w:p w:rsidR="00360FB2" w:rsidRPr="00360FB2" w:rsidRDefault="00360FB2" w:rsidP="00360FB2">
      <w:pPr>
        <w:shd w:val="clear" w:color="auto" w:fill="FFFFFF"/>
        <w:spacing w:before="408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Lepení</w:t>
      </w:r>
    </w:p>
    <w:p w:rsidR="00360FB2" w:rsidRPr="00360FB2" w:rsidRDefault="00360FB2" w:rsidP="00360F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lepidlo </w:t>
      </w:r>
      <w:hyperlink r:id="rId13" w:tooltip="Lepidlo na sádrové obklady" w:history="1">
        <w:r w:rsidRPr="00360FB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GIPSOLEP</w:t>
        </w:r>
      </w:hyperlink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hyperlink r:id="rId14" w:tooltip="Lepidlo ELASTIK" w:history="1">
        <w:r w:rsidRPr="00360FB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ELASTIK</w:t>
        </w:r>
      </w:hyperlink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 firmy STEGU</w:t>
      </w:r>
    </w:p>
    <w:p w:rsidR="00360FB2" w:rsidRPr="00360FB2" w:rsidRDefault="00360FB2" w:rsidP="00360F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ocelové hladítko ze zubem 8×8×8 mm nebo 10×10×10 mm pro nanášení lepidla</w:t>
      </w:r>
    </w:p>
    <w:p w:rsidR="00360FB2" w:rsidRPr="00360FB2" w:rsidRDefault="00360FB2" w:rsidP="00360F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kotoučová bruska s diamantovým kotoučem, pila na železo</w:t>
      </w:r>
    </w:p>
    <w:p w:rsidR="00360FB2" w:rsidRPr="00360FB2" w:rsidRDefault="00360FB2" w:rsidP="00360F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vodováha</w:t>
      </w:r>
    </w:p>
    <w:p w:rsidR="00360FB2" w:rsidRPr="00360FB2" w:rsidRDefault="00360FB2" w:rsidP="00360F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ocelový kartáč</w:t>
      </w:r>
    </w:p>
    <w:p w:rsidR="00360FB2" w:rsidRPr="00360FB2" w:rsidRDefault="00360FB2" w:rsidP="00360F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úhelnice</w:t>
      </w:r>
    </w:p>
    <w:p w:rsidR="00360FB2" w:rsidRPr="00360FB2" w:rsidRDefault="00360FB2" w:rsidP="00360F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metr</w:t>
      </w:r>
    </w:p>
    <w:p w:rsidR="00360FB2" w:rsidRPr="00360FB2" w:rsidRDefault="00360FB2" w:rsidP="00360F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tužka</w:t>
      </w:r>
    </w:p>
    <w:p w:rsidR="00360FB2" w:rsidRPr="00360FB2" w:rsidRDefault="00360FB2" w:rsidP="00360F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vědro s vodou</w:t>
      </w:r>
      <w:bookmarkStart w:id="0" w:name="_GoBack"/>
      <w:bookmarkEnd w:id="0"/>
    </w:p>
    <w:p w:rsidR="00360FB2" w:rsidRPr="00360FB2" w:rsidRDefault="00360FB2" w:rsidP="00360F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pěnová houbička</w:t>
      </w:r>
    </w:p>
    <w:p w:rsidR="00360FB2" w:rsidRPr="00360FB2" w:rsidRDefault="00360FB2" w:rsidP="00360FB2">
      <w:pPr>
        <w:shd w:val="clear" w:color="auto" w:fill="FFFFFF"/>
        <w:spacing w:before="408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Impregnace</w:t>
      </w:r>
    </w:p>
    <w:p w:rsidR="00360FB2" w:rsidRPr="00360FB2" w:rsidRDefault="00360FB2" w:rsidP="00360F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tooltip="Impregnace kamenných obkladů" w:history="1">
        <w:r w:rsidRPr="00360FB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Impregnace kamenných obkladů STEGU</w:t>
        </w:r>
      </w:hyperlink>
    </w:p>
    <w:p w:rsidR="00360FB2" w:rsidRPr="00360FB2" w:rsidRDefault="00360FB2" w:rsidP="00360F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štetec</w:t>
      </w:r>
      <w:proofErr w:type="spellEnd"/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postřikovač</w:t>
      </w:r>
    </w:p>
    <w:p w:rsidR="00360FB2" w:rsidRPr="00360FB2" w:rsidRDefault="00360FB2" w:rsidP="00360F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0FB2">
        <w:rPr>
          <w:rFonts w:ascii="Times New Roman" w:eastAsia="Times New Roman" w:hAnsi="Times New Roman" w:cs="Times New Roman"/>
          <w:sz w:val="24"/>
          <w:szCs w:val="24"/>
          <w:lang w:eastAsia="cs-CZ"/>
        </w:rPr>
        <w:t>krycí fólie</w:t>
      </w:r>
    </w:p>
    <w:p w:rsidR="00005493" w:rsidRPr="00360FB2" w:rsidRDefault="00360FB2">
      <w:pPr>
        <w:rPr>
          <w:rFonts w:ascii="Times New Roman" w:hAnsi="Times New Roman" w:cs="Times New Roman"/>
          <w:sz w:val="24"/>
          <w:szCs w:val="24"/>
        </w:rPr>
      </w:pPr>
    </w:p>
    <w:sectPr w:rsidR="00005493" w:rsidRPr="00360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35AB0"/>
    <w:multiLevelType w:val="multilevel"/>
    <w:tmpl w:val="9246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A5D63"/>
    <w:multiLevelType w:val="multilevel"/>
    <w:tmpl w:val="C1A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B4041"/>
    <w:multiLevelType w:val="multilevel"/>
    <w:tmpl w:val="7F96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B2"/>
    <w:rsid w:val="00360FB2"/>
    <w:rsid w:val="00C752C5"/>
    <w:rsid w:val="00F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789B9-9CA3-4083-9AC5-1D345333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60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60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60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60F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0FB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60FB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60F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0F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6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60FB2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60FB2"/>
  </w:style>
  <w:style w:type="character" w:styleId="Siln">
    <w:name w:val="Strong"/>
    <w:basedOn w:val="Standardnpsmoodstavce"/>
    <w:uiPriority w:val="22"/>
    <w:qFormat/>
    <w:rsid w:val="00360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gu.cz/lepidla/gipsolep/" TargetMode="External"/><Relationship Id="rId13" Type="http://schemas.openxmlformats.org/officeDocument/2006/relationships/hyperlink" Target="http://www.stegu.cz/lepidla/gipsole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egu.cz/penetrace/grunt/" TargetMode="External"/><Relationship Id="rId12" Type="http://schemas.openxmlformats.org/officeDocument/2006/relationships/hyperlink" Target="http://www.stegu.cz/penetrace/grun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egu.cz/stavebni-chemie/" TargetMode="External"/><Relationship Id="rId11" Type="http://schemas.openxmlformats.org/officeDocument/2006/relationships/hyperlink" Target="http://www.stegu.cz/impregnace/impregnace-kamennych-obkladu/" TargetMode="External"/><Relationship Id="rId5" Type="http://schemas.openxmlformats.org/officeDocument/2006/relationships/hyperlink" Target="http://www.stegu.cz/sadrove-obklady/" TargetMode="External"/><Relationship Id="rId15" Type="http://schemas.openxmlformats.org/officeDocument/2006/relationships/hyperlink" Target="http://www.stegu.cz/impregnace/impregnace-kamennych-obklad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stegu.cz/lepidla/elastik/" TargetMode="External"/><Relationship Id="rId14" Type="http://schemas.openxmlformats.org/officeDocument/2006/relationships/hyperlink" Target="http://www.stegu.cz/lepidla/elastik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2014-07-01T07:00:00Z</dcterms:created>
  <dcterms:modified xsi:type="dcterms:W3CDTF">2014-07-01T07:07:00Z</dcterms:modified>
</cp:coreProperties>
</file>